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C7443F">
      <w:pPr>
        <w:widowControl/>
        <w:wordWrap/>
        <w:adjustRightInd w:val="0"/>
        <w:snapToGrid w:val="0"/>
        <w:spacing w:after="0" w:line="600" w:lineRule="exact"/>
        <w:ind w:left="-15" w:leftChars="-7" w:right="0" w:firstLine="19" w:firstLineChars="6"/>
        <w:textAlignment w:val="auto"/>
        <w:outlineLvl w:val="9"/>
        <w:rPr>
          <w:rFonts w:hint="default" w:ascii="黑体" w:hAnsi="黑体" w:eastAsia="黑体"/>
          <w:bCs/>
          <w:color w:val="auto"/>
          <w:spacing w:val="0"/>
          <w:sz w:val="32"/>
          <w:szCs w:val="32"/>
          <w:u w:val="none"/>
          <w:lang w:val="en-US"/>
        </w:rPr>
      </w:pPr>
      <w:r>
        <w:rPr>
          <w:rFonts w:ascii="黑体" w:hAnsi="黑体" w:eastAsia="黑体"/>
          <w:bCs/>
          <w:color w:val="auto"/>
          <w:spacing w:val="0"/>
          <w:sz w:val="32"/>
          <w:szCs w:val="32"/>
          <w:u w:val="none"/>
        </w:rPr>
        <w:t>HSDR</w:t>
      </w:r>
      <w:r>
        <w:rPr>
          <w:rFonts w:hint="eastAsia" w:ascii="黑体" w:hAnsi="黑体" w:eastAsia="黑体"/>
          <w:bCs/>
          <w:color w:val="auto"/>
          <w:spacing w:val="0"/>
          <w:sz w:val="32"/>
          <w:szCs w:val="32"/>
          <w:u w:val="none"/>
        </w:rPr>
        <w:t>－</w:t>
      </w:r>
      <w:r>
        <w:rPr>
          <w:rFonts w:ascii="黑体" w:hAnsi="黑体" w:eastAsia="黑体"/>
          <w:bCs/>
          <w:color w:val="auto"/>
          <w:spacing w:val="0"/>
          <w:sz w:val="32"/>
          <w:szCs w:val="32"/>
          <w:u w:val="none"/>
        </w:rPr>
        <w:t>20</w:t>
      </w:r>
      <w:r>
        <w:rPr>
          <w:rFonts w:hint="eastAsia" w:ascii="黑体" w:hAnsi="黑体" w:eastAsia="黑体"/>
          <w:bCs/>
          <w:color w:val="auto"/>
          <w:spacing w:val="0"/>
          <w:sz w:val="32"/>
          <w:szCs w:val="32"/>
          <w:u w:val="none"/>
          <w:lang w:val="en-US" w:eastAsia="zh-CN"/>
        </w:rPr>
        <w:t>25</w:t>
      </w:r>
      <w:r>
        <w:rPr>
          <w:rFonts w:hint="eastAsia" w:ascii="黑体" w:hAnsi="黑体" w:eastAsia="黑体"/>
          <w:bCs/>
          <w:color w:val="auto"/>
          <w:spacing w:val="0"/>
          <w:sz w:val="32"/>
          <w:szCs w:val="32"/>
          <w:u w:val="none"/>
        </w:rPr>
        <w:t>－</w:t>
      </w:r>
      <w:r>
        <w:rPr>
          <w:rFonts w:ascii="黑体" w:hAnsi="黑体" w:eastAsia="黑体"/>
          <w:bCs/>
          <w:color w:val="auto"/>
          <w:spacing w:val="0"/>
          <w:sz w:val="32"/>
          <w:szCs w:val="32"/>
          <w:u w:val="none"/>
        </w:rPr>
        <w:t>0</w:t>
      </w:r>
      <w:r>
        <w:rPr>
          <w:rFonts w:hint="eastAsia" w:ascii="黑体" w:hAnsi="黑体" w:eastAsia="黑体"/>
          <w:bCs/>
          <w:color w:val="auto"/>
          <w:spacing w:val="0"/>
          <w:sz w:val="32"/>
          <w:szCs w:val="32"/>
          <w:u w:val="none"/>
          <w:lang w:val="en-US" w:eastAsia="zh-CN"/>
        </w:rPr>
        <w:t>0</w:t>
      </w:r>
      <w:r>
        <w:rPr>
          <w:rFonts w:ascii="黑体" w:hAnsi="黑体" w:eastAsia="黑体"/>
          <w:bCs/>
          <w:color w:val="auto"/>
          <w:spacing w:val="0"/>
          <w:sz w:val="32"/>
          <w:szCs w:val="32"/>
          <w:u w:val="none"/>
        </w:rPr>
        <w:t>0</w:t>
      </w:r>
      <w:r>
        <w:rPr>
          <w:rFonts w:hint="eastAsia" w:ascii="黑体" w:hAnsi="黑体" w:eastAsia="黑体"/>
          <w:bCs/>
          <w:color w:val="auto"/>
          <w:spacing w:val="0"/>
          <w:sz w:val="32"/>
          <w:szCs w:val="32"/>
          <w:u w:val="none"/>
          <w:lang w:val="en-US" w:eastAsia="zh-CN"/>
        </w:rPr>
        <w:t>01</w:t>
      </w:r>
    </w:p>
    <w:p w14:paraId="3F60B736">
      <w:pPr>
        <w:widowControl/>
        <w:wordWrap/>
        <w:adjustRightInd w:val="0"/>
        <w:snapToGrid w:val="0"/>
        <w:spacing w:after="0" w:line="360" w:lineRule="exact"/>
        <w:ind w:left="-15" w:leftChars="-7" w:right="0" w:firstLine="12" w:firstLineChars="6"/>
        <w:jc w:val="center"/>
        <w:textAlignment w:val="auto"/>
        <w:outlineLvl w:val="9"/>
        <w:rPr>
          <w:bCs/>
          <w:color w:val="auto"/>
          <w:spacing w:val="0"/>
          <w:u w:val="none"/>
        </w:rPr>
      </w:pPr>
    </w:p>
    <w:p w14:paraId="20B68A30">
      <w:pPr>
        <w:widowControl/>
        <w:wordWrap/>
        <w:adjustRightInd w:val="0"/>
        <w:snapToGrid w:val="0"/>
        <w:spacing w:after="0" w:line="500" w:lineRule="exact"/>
        <w:ind w:left="-15" w:leftChars="-7" w:right="0" w:firstLine="12" w:firstLineChars="6"/>
        <w:jc w:val="center"/>
        <w:textAlignment w:val="auto"/>
        <w:outlineLvl w:val="9"/>
        <w:rPr>
          <w:bCs/>
          <w:color w:val="auto"/>
          <w:spacing w:val="0"/>
          <w:u w:val="none"/>
        </w:rPr>
      </w:pPr>
    </w:p>
    <w:p w14:paraId="5A1CF34B">
      <w:pPr>
        <w:widowControl/>
        <w:wordWrap/>
        <w:adjustRightInd w:val="0"/>
        <w:snapToGrid w:val="0"/>
        <w:spacing w:after="0" w:line="500" w:lineRule="exact"/>
        <w:ind w:left="-15" w:leftChars="-7" w:right="0" w:firstLine="12" w:firstLineChars="6"/>
        <w:jc w:val="center"/>
        <w:textAlignment w:val="auto"/>
        <w:outlineLvl w:val="9"/>
        <w:rPr>
          <w:bCs/>
          <w:color w:val="auto"/>
          <w:spacing w:val="0"/>
          <w:u w:val="none"/>
        </w:rPr>
      </w:pPr>
    </w:p>
    <w:p w14:paraId="771D183A">
      <w:pPr>
        <w:widowControl/>
        <w:wordWrap/>
        <w:adjustRightInd w:val="0"/>
        <w:snapToGrid w:val="0"/>
        <w:spacing w:after="0" w:line="500" w:lineRule="exact"/>
        <w:ind w:left="-15" w:leftChars="-7" w:right="0" w:firstLine="12" w:firstLineChars="6"/>
        <w:jc w:val="center"/>
        <w:textAlignment w:val="auto"/>
        <w:outlineLvl w:val="9"/>
        <w:rPr>
          <w:bCs/>
          <w:color w:val="auto"/>
          <w:spacing w:val="0"/>
          <w:u w:val="none"/>
        </w:rPr>
      </w:pPr>
    </w:p>
    <w:p w14:paraId="2A430243">
      <w:pPr>
        <w:widowControl/>
        <w:wordWrap/>
        <w:adjustRightInd w:val="0"/>
        <w:snapToGrid w:val="0"/>
        <w:spacing w:after="0" w:line="500" w:lineRule="exact"/>
        <w:ind w:left="-15" w:leftChars="-7" w:right="0" w:firstLine="12" w:firstLineChars="6"/>
        <w:jc w:val="center"/>
        <w:textAlignment w:val="auto"/>
        <w:outlineLvl w:val="9"/>
        <w:rPr>
          <w:bCs/>
          <w:color w:val="auto"/>
          <w:spacing w:val="0"/>
          <w:u w:val="none"/>
        </w:rPr>
      </w:pPr>
    </w:p>
    <w:p w14:paraId="17376261">
      <w:pPr>
        <w:widowControl/>
        <w:wordWrap/>
        <w:adjustRightInd w:val="0"/>
        <w:snapToGrid w:val="0"/>
        <w:spacing w:after="0" w:line="400" w:lineRule="exact"/>
        <w:ind w:left="-15" w:leftChars="-7" w:right="0" w:firstLine="12" w:firstLineChars="6"/>
        <w:jc w:val="center"/>
        <w:textAlignment w:val="auto"/>
        <w:outlineLvl w:val="9"/>
        <w:rPr>
          <w:bCs/>
          <w:color w:val="auto"/>
          <w:spacing w:val="0"/>
          <w:u w:val="none"/>
        </w:rPr>
      </w:pPr>
    </w:p>
    <w:p w14:paraId="2F9F4DB2">
      <w:pPr>
        <w:widowControl/>
        <w:wordWrap/>
        <w:adjustRightInd w:val="0"/>
        <w:snapToGrid w:val="0"/>
        <w:spacing w:after="0" w:line="600" w:lineRule="exact"/>
        <w:ind w:right="0"/>
        <w:textAlignment w:val="auto"/>
        <w:outlineLvl w:val="9"/>
        <w:rPr>
          <w:bCs/>
          <w:color w:val="auto"/>
          <w:spacing w:val="0"/>
          <w:u w:val="none"/>
        </w:rPr>
      </w:pPr>
    </w:p>
    <w:p w14:paraId="2FCD30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exact"/>
        <w:ind w:left="0" w:leftChars="0" w:right="0" w:firstLine="0" w:firstLineChars="0"/>
        <w:jc w:val="left"/>
        <w:textAlignment w:val="auto"/>
        <w:outlineLvl w:val="9"/>
        <w:rPr>
          <w:bCs/>
          <w:color w:val="auto"/>
          <w:spacing w:val="0"/>
          <w:u w:val="none"/>
        </w:rPr>
      </w:pPr>
    </w:p>
    <w:p w14:paraId="2FC92A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exact"/>
        <w:ind w:left="-15" w:leftChars="-7" w:right="0" w:firstLine="19" w:firstLineChars="6"/>
        <w:jc w:val="center"/>
        <w:textAlignment w:val="auto"/>
        <w:outlineLvl w:val="9"/>
        <w:rPr>
          <w:rFonts w:ascii="仿宋" w:hAnsi="仿宋" w:eastAsia="仿宋"/>
          <w:bCs/>
          <w:color w:val="auto"/>
          <w:spacing w:val="0"/>
          <w:sz w:val="32"/>
          <w:szCs w:val="32"/>
          <w:u w:val="none"/>
        </w:rPr>
      </w:pPr>
      <w:r>
        <w:rPr>
          <w:rFonts w:hint="eastAsia" w:ascii="仿宋" w:hAnsi="仿宋" w:eastAsia="仿宋"/>
          <w:bCs/>
          <w:color w:val="auto"/>
          <w:spacing w:val="0"/>
          <w:sz w:val="32"/>
          <w:szCs w:val="32"/>
          <w:u w:val="none"/>
        </w:rPr>
        <w:t>益赫政发</w:t>
      </w:r>
      <w:r>
        <w:rPr>
          <w:rFonts w:hint="eastAsia" w:ascii="仿宋_GB2312" w:hAnsi="仿宋" w:eastAsia="仿宋_GB2312"/>
          <w:bCs/>
          <w:color w:val="auto"/>
          <w:spacing w:val="0"/>
          <w:sz w:val="32"/>
          <w:szCs w:val="32"/>
          <w:u w:val="none"/>
        </w:rPr>
        <w:t>〔</w:t>
      </w:r>
      <w:r>
        <w:rPr>
          <w:rFonts w:ascii="仿宋" w:hAnsi="仿宋" w:eastAsia="仿宋"/>
          <w:bCs/>
          <w:color w:val="auto"/>
          <w:spacing w:val="0"/>
          <w:sz w:val="32"/>
          <w:szCs w:val="32"/>
          <w:u w:val="none"/>
        </w:rPr>
        <w:t>20</w:t>
      </w:r>
      <w:r>
        <w:rPr>
          <w:rFonts w:hint="eastAsia" w:ascii="仿宋" w:hAnsi="仿宋" w:eastAsia="仿宋"/>
          <w:bCs/>
          <w:color w:val="auto"/>
          <w:spacing w:val="0"/>
          <w:sz w:val="32"/>
          <w:szCs w:val="32"/>
          <w:u w:val="none"/>
          <w:lang w:val="en-US" w:eastAsia="zh-CN"/>
        </w:rPr>
        <w:t>2</w:t>
      </w:r>
      <w:r>
        <w:rPr>
          <w:rFonts w:hint="eastAsia" w:ascii="仿宋" w:hAnsi="仿宋"/>
          <w:bCs/>
          <w:color w:val="auto"/>
          <w:spacing w:val="0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仿宋" w:eastAsia="仿宋_GB2312"/>
          <w:bCs/>
          <w:color w:val="auto"/>
          <w:spacing w:val="0"/>
          <w:sz w:val="32"/>
          <w:szCs w:val="32"/>
          <w:u w:val="none"/>
        </w:rPr>
        <w:t>〕</w:t>
      </w:r>
      <w:r>
        <w:rPr>
          <w:rFonts w:hint="eastAsia" w:ascii="仿宋" w:hAnsi="仿宋" w:cs="仿宋"/>
          <w:bCs/>
          <w:color w:val="auto"/>
          <w:spacing w:val="0"/>
          <w:sz w:val="32"/>
          <w:szCs w:val="32"/>
          <w:u w:val="none"/>
          <w:lang w:val="en-US" w:eastAsia="zh-CN"/>
        </w:rPr>
        <w:t>3</w:t>
      </w:r>
      <w:r>
        <w:rPr>
          <w:rFonts w:hint="eastAsia" w:ascii="仿宋" w:hAnsi="仿宋" w:eastAsia="仿宋" w:cs="仿宋"/>
          <w:bCs/>
          <w:color w:val="auto"/>
          <w:spacing w:val="0"/>
          <w:sz w:val="32"/>
          <w:szCs w:val="32"/>
          <w:u w:val="none"/>
        </w:rPr>
        <w:t>号</w:t>
      </w:r>
    </w:p>
    <w:p w14:paraId="4A9BAEB4">
      <w:pPr>
        <w:widowControl/>
        <w:wordWrap/>
        <w:adjustRightInd w:val="0"/>
        <w:snapToGrid w:val="0"/>
        <w:spacing w:line="600" w:lineRule="exact"/>
        <w:ind w:left="0" w:leftChars="0" w:right="0" w:firstLine="643" w:firstLineChars="0"/>
        <w:jc w:val="both"/>
        <w:textAlignment w:val="auto"/>
        <w:outlineLvl w:val="9"/>
        <w:rPr>
          <w:rFonts w:ascii="仿宋" w:hAnsi="仿宋" w:eastAsia="仿宋"/>
          <w:b/>
          <w:bCs/>
          <w:color w:val="auto"/>
          <w:spacing w:val="0"/>
          <w:sz w:val="32"/>
          <w:szCs w:val="32"/>
          <w:u w:val="none"/>
        </w:rPr>
      </w:pPr>
    </w:p>
    <w:p w14:paraId="2044D767">
      <w:pPr>
        <w:widowControl/>
        <w:wordWrap/>
        <w:adjustRightInd w:val="0"/>
        <w:snapToGrid w:val="0"/>
        <w:spacing w:line="600" w:lineRule="exact"/>
        <w:ind w:left="0" w:leftChars="0" w:right="0" w:firstLine="643" w:firstLineChars="0"/>
        <w:jc w:val="both"/>
        <w:textAlignment w:val="auto"/>
        <w:outlineLvl w:val="9"/>
        <w:rPr>
          <w:rFonts w:ascii="仿宋" w:hAnsi="仿宋" w:eastAsia="仿宋"/>
          <w:b/>
          <w:bCs/>
          <w:color w:val="auto"/>
          <w:spacing w:val="0"/>
          <w:sz w:val="32"/>
          <w:szCs w:val="32"/>
          <w:u w:val="none"/>
        </w:rPr>
      </w:pPr>
    </w:p>
    <w:p w14:paraId="2DF670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益阳市赫山区人民政府</w:t>
      </w:r>
    </w:p>
    <w:p w14:paraId="3274BA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关于公布第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批区级文物保护单位的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通知</w:t>
      </w:r>
    </w:p>
    <w:p w14:paraId="0376CD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57A1C6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各乡、镇人民政府，街道办事处，区直及驻区各单位:</w:t>
      </w:r>
    </w:p>
    <w:p w14:paraId="7556E1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</w:t>
      </w:r>
      <w:r>
        <w:rPr>
          <w:rFonts w:hint="eastAsia" w:ascii="仿宋" w:hAnsi="仿宋" w:eastAsia="仿宋" w:cs="仿宋"/>
          <w:sz w:val="32"/>
          <w:szCs w:val="32"/>
        </w:rPr>
        <w:t>《中华人民共和国文物保护法》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《中华人民共和国文物保护法实施条例》《湖南省文物保护条例》</w:t>
      </w:r>
      <w:r>
        <w:rPr>
          <w:rFonts w:hint="eastAsia" w:ascii="仿宋" w:hAnsi="仿宋" w:eastAsia="仿宋" w:cs="仿宋"/>
          <w:sz w:val="32"/>
          <w:szCs w:val="32"/>
        </w:rPr>
        <w:t>《湖南省文物保护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单位管理办法</w:t>
      </w:r>
      <w:r>
        <w:rPr>
          <w:rFonts w:hint="eastAsia" w:ascii="仿宋" w:hAnsi="仿宋" w:eastAsia="仿宋" w:cs="仿宋"/>
          <w:sz w:val="32"/>
          <w:szCs w:val="32"/>
        </w:rPr>
        <w:t>》的规定，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现将赫山区第三批区级文物保护单位予以公布（详见附件）。各级各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相关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部门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要进一步贯彻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“保护第一、加强管理、挖掘价值、有效利用、让文物活起来”的新时代文物保护工作方针，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切实做好区级文物保护单位的保护、管理和合理利用工作，推动我区文化事业繁荣发展。</w:t>
      </w:r>
    </w:p>
    <w:p w14:paraId="10A282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本文件自印发之日起开始施行，有效期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年。</w:t>
      </w:r>
    </w:p>
    <w:p w14:paraId="522121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0765F0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附件：赫山区第三批区级文物保护单位名单</w:t>
      </w:r>
    </w:p>
    <w:p w14:paraId="6C16A7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bookmarkStart w:id="0" w:name="_GoBack"/>
      <w:bookmarkEnd w:id="0"/>
    </w:p>
    <w:p w14:paraId="085B9E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62F983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840" w:firstLineChars="120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益阳市赫山区人民政府</w:t>
      </w:r>
    </w:p>
    <w:p w14:paraId="3786EF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840" w:firstLineChars="1200"/>
        <w:jc w:val="center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2025年5月23日</w:t>
      </w:r>
    </w:p>
    <w:p w14:paraId="013B65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3D87CF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3CDCC34E">
      <w:pPr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br w:type="page"/>
      </w:r>
    </w:p>
    <w:p w14:paraId="44AC60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0" w:firstLine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</w:p>
    <w:p w14:paraId="7D4CCB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4E6CB2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赫山区第三批区级文物保护单位名单</w:t>
      </w:r>
    </w:p>
    <w:tbl>
      <w:tblPr>
        <w:tblStyle w:val="6"/>
        <w:tblW w:w="894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350"/>
        <w:gridCol w:w="1553"/>
        <w:gridCol w:w="1365"/>
        <w:gridCol w:w="1215"/>
        <w:gridCol w:w="1367"/>
        <w:gridCol w:w="1431"/>
      </w:tblGrid>
      <w:tr w14:paraId="26FA3DE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48CC02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vAlign w:val="center"/>
          </w:tcPr>
          <w:p w14:paraId="307BE4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vertAlign w:val="baseline"/>
                <w:lang w:eastAsia="zh-CN"/>
              </w:rPr>
              <w:t>文物名称</w:t>
            </w:r>
          </w:p>
        </w:tc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 w14:paraId="2DE191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vertAlign w:val="baseline"/>
                <w:lang w:eastAsia="zh-CN"/>
              </w:rPr>
              <w:t>地址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vAlign w:val="center"/>
          </w:tcPr>
          <w:p w14:paraId="588FD7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vertAlign w:val="baseline"/>
                <w:lang w:eastAsia="zh-CN"/>
              </w:rPr>
              <w:t>文物</w:t>
            </w:r>
          </w:p>
          <w:p w14:paraId="381C98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vertAlign w:val="baseline"/>
                <w:lang w:eastAsia="zh-CN"/>
              </w:rPr>
              <w:t>类型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vAlign w:val="center"/>
          </w:tcPr>
          <w:p w14:paraId="17E687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vertAlign w:val="baseline"/>
                <w:lang w:eastAsia="zh-CN"/>
              </w:rPr>
              <w:t>时代</w:t>
            </w:r>
          </w:p>
        </w:tc>
        <w:tc>
          <w:tcPr>
            <w:tcW w:w="1367" w:type="dxa"/>
            <w:tcBorders>
              <w:tl2br w:val="nil"/>
              <w:tr2bl w:val="nil"/>
            </w:tcBorders>
            <w:vAlign w:val="center"/>
          </w:tcPr>
          <w:p w14:paraId="138A0C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vertAlign w:val="baseline"/>
                <w:lang w:eastAsia="zh-CN"/>
              </w:rPr>
              <w:t>保护范围</w:t>
            </w:r>
          </w:p>
        </w:tc>
        <w:tc>
          <w:tcPr>
            <w:tcW w:w="1431" w:type="dxa"/>
            <w:tcBorders>
              <w:tl2br w:val="nil"/>
              <w:tr2bl w:val="nil"/>
            </w:tcBorders>
            <w:vAlign w:val="center"/>
          </w:tcPr>
          <w:p w14:paraId="218A40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vertAlign w:val="baseline"/>
                <w:lang w:eastAsia="zh-CN"/>
              </w:rPr>
              <w:t>建设控制</w:t>
            </w:r>
          </w:p>
          <w:p w14:paraId="33834F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  <w:vertAlign w:val="baseline"/>
                <w:lang w:eastAsia="zh-CN"/>
              </w:rPr>
              <w:t>地带</w:t>
            </w:r>
          </w:p>
        </w:tc>
      </w:tr>
      <w:tr w14:paraId="16A677F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5" w:hRule="atLeast"/>
          <w:jc w:val="center"/>
        </w:trPr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63D661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vAlign w:val="center"/>
          </w:tcPr>
          <w:p w14:paraId="052F76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中共益阳县第一次党代会</w:t>
            </w:r>
          </w:p>
          <w:p w14:paraId="2A31BA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旧址</w:t>
            </w:r>
          </w:p>
        </w:tc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 w14:paraId="7B1094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赫山区</w:t>
            </w:r>
          </w:p>
          <w:p w14:paraId="378BB9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兰溪镇</w:t>
            </w:r>
          </w:p>
          <w:p w14:paraId="54AFA9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-105" w:leftChars="-50" w:right="-105" w:rightChars="-5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百家塅社区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vAlign w:val="center"/>
          </w:tcPr>
          <w:p w14:paraId="41F97D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近现代重要史迹及代表性</w:t>
            </w:r>
          </w:p>
          <w:p w14:paraId="4FBFA0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建筑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vAlign w:val="center"/>
          </w:tcPr>
          <w:p w14:paraId="5955FA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sz w:val="28"/>
                <w:szCs w:val="28"/>
                <w:u w:val="none"/>
                <w:lang w:val="en-US" w:eastAsia="zh-CN"/>
              </w:rPr>
              <w:t>1927年</w:t>
            </w:r>
          </w:p>
        </w:tc>
        <w:tc>
          <w:tcPr>
            <w:tcW w:w="1367" w:type="dxa"/>
            <w:tcBorders>
              <w:tl2br w:val="nil"/>
              <w:tr2bl w:val="nil"/>
            </w:tcBorders>
            <w:vAlign w:val="center"/>
          </w:tcPr>
          <w:p w14:paraId="07F5D9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 w:bidi="ar-SA"/>
              </w:rPr>
              <w:t>以旧址外墙基为文物边界，向外延伸1米</w:t>
            </w:r>
          </w:p>
        </w:tc>
        <w:tc>
          <w:tcPr>
            <w:tcW w:w="1431" w:type="dxa"/>
            <w:tcBorders>
              <w:tl2br w:val="nil"/>
              <w:tr2bl w:val="nil"/>
            </w:tcBorders>
            <w:vAlign w:val="center"/>
          </w:tcPr>
          <w:p w14:paraId="607F39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eastAsia="zh-CN"/>
              </w:rPr>
              <w:t>保护范围边界四向外延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eastAsia="zh-CN"/>
              </w:rPr>
              <w:t>米</w:t>
            </w:r>
          </w:p>
        </w:tc>
      </w:tr>
      <w:tr w14:paraId="4752968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atLeast"/>
          <w:jc w:val="center"/>
        </w:trPr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259BCD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vAlign w:val="center"/>
          </w:tcPr>
          <w:p w14:paraId="0615EC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兰溪镇</w:t>
            </w:r>
          </w:p>
          <w:p w14:paraId="6BDA55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供销社</w:t>
            </w:r>
          </w:p>
        </w:tc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 w14:paraId="25B5CD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赫山区</w:t>
            </w:r>
          </w:p>
          <w:p w14:paraId="3A941E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兰溪镇</w:t>
            </w:r>
          </w:p>
          <w:p w14:paraId="0CD710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枫林社区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vAlign w:val="center"/>
          </w:tcPr>
          <w:p w14:paraId="0C519F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近现代重要史迹及代表性</w:t>
            </w:r>
          </w:p>
          <w:p w14:paraId="71B27B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建筑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vAlign w:val="center"/>
          </w:tcPr>
          <w:p w14:paraId="4CAB78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sz w:val="28"/>
                <w:szCs w:val="28"/>
                <w:u w:val="none"/>
                <w:lang w:eastAsia="zh-CN"/>
              </w:rPr>
              <w:t>现代</w:t>
            </w:r>
          </w:p>
        </w:tc>
        <w:tc>
          <w:tcPr>
            <w:tcW w:w="1367" w:type="dxa"/>
            <w:tcBorders>
              <w:tl2br w:val="nil"/>
              <w:tr2bl w:val="nil"/>
            </w:tcBorders>
            <w:vAlign w:val="center"/>
          </w:tcPr>
          <w:p w14:paraId="2C53B3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eastAsia="zh-CN"/>
              </w:rPr>
              <w:t>文物边界向外延伸</w:t>
            </w:r>
          </w:p>
          <w:p w14:paraId="0ABEFD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1米</w:t>
            </w:r>
          </w:p>
        </w:tc>
        <w:tc>
          <w:tcPr>
            <w:tcW w:w="1431" w:type="dxa"/>
            <w:tcBorders>
              <w:tl2br w:val="nil"/>
              <w:tr2bl w:val="nil"/>
            </w:tcBorders>
            <w:vAlign w:val="center"/>
          </w:tcPr>
          <w:p w14:paraId="033E2F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eastAsia="zh-CN"/>
              </w:rPr>
              <w:t>保护范围边界四向外延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eastAsia="zh-CN"/>
              </w:rPr>
              <w:t>米</w:t>
            </w:r>
          </w:p>
        </w:tc>
      </w:tr>
      <w:tr w14:paraId="484C2F0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atLeast"/>
          <w:jc w:val="center"/>
        </w:trPr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6D002B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1350" w:type="dxa"/>
            <w:tcBorders>
              <w:tl2br w:val="nil"/>
              <w:tr2bl w:val="nil"/>
            </w:tcBorders>
            <w:vAlign w:val="center"/>
          </w:tcPr>
          <w:p w14:paraId="30E70C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兰溪镇</w:t>
            </w:r>
          </w:p>
          <w:p w14:paraId="551BB1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下渡口</w:t>
            </w:r>
          </w:p>
          <w:p w14:paraId="435BFF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码头</w:t>
            </w:r>
          </w:p>
        </w:tc>
        <w:tc>
          <w:tcPr>
            <w:tcW w:w="1553" w:type="dxa"/>
            <w:tcBorders>
              <w:tl2br w:val="nil"/>
              <w:tr2bl w:val="nil"/>
            </w:tcBorders>
            <w:vAlign w:val="center"/>
          </w:tcPr>
          <w:p w14:paraId="6BA210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赫山区</w:t>
            </w:r>
          </w:p>
          <w:p w14:paraId="279BA5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兰溪镇</w:t>
            </w:r>
          </w:p>
          <w:p w14:paraId="58B663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枫林社区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vAlign w:val="center"/>
          </w:tcPr>
          <w:p w14:paraId="67A695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近现代重要史迹及代表性</w:t>
            </w:r>
          </w:p>
          <w:p w14:paraId="604AB3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建筑</w:t>
            </w:r>
          </w:p>
        </w:tc>
        <w:tc>
          <w:tcPr>
            <w:tcW w:w="1215" w:type="dxa"/>
            <w:tcBorders>
              <w:tl2br w:val="nil"/>
              <w:tr2bl w:val="nil"/>
            </w:tcBorders>
            <w:vAlign w:val="center"/>
          </w:tcPr>
          <w:p w14:paraId="6F3E50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color w:val="auto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sz w:val="28"/>
                <w:szCs w:val="28"/>
                <w:u w:val="none"/>
                <w:lang w:eastAsia="zh-CN"/>
              </w:rPr>
              <w:t>民国</w:t>
            </w:r>
          </w:p>
        </w:tc>
        <w:tc>
          <w:tcPr>
            <w:tcW w:w="1367" w:type="dxa"/>
            <w:tcBorders>
              <w:tl2br w:val="nil"/>
              <w:tr2bl w:val="nil"/>
            </w:tcBorders>
            <w:vAlign w:val="center"/>
          </w:tcPr>
          <w:p w14:paraId="43C684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eastAsia="zh-CN"/>
              </w:rPr>
              <w:t>文物边界向外延伸</w:t>
            </w:r>
          </w:p>
          <w:p w14:paraId="07DDBF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1米</w:t>
            </w:r>
          </w:p>
        </w:tc>
        <w:tc>
          <w:tcPr>
            <w:tcW w:w="1431" w:type="dxa"/>
            <w:tcBorders>
              <w:tl2br w:val="nil"/>
              <w:tr2bl w:val="nil"/>
            </w:tcBorders>
            <w:vAlign w:val="center"/>
          </w:tcPr>
          <w:p w14:paraId="7AE964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eastAsia="zh-CN"/>
              </w:rPr>
              <w:t>保护范围边界四向外延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eastAsia="zh-CN"/>
              </w:rPr>
              <w:t>米</w:t>
            </w:r>
          </w:p>
        </w:tc>
      </w:tr>
    </w:tbl>
    <w:p w14:paraId="543764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4B650F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65EC5330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br w:type="page"/>
      </w:r>
    </w:p>
    <w:p w14:paraId="72921C5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exact"/>
        <w:textAlignment w:val="auto"/>
        <w:rPr>
          <w:rFonts w:hint="eastAsia"/>
          <w:lang w:eastAsia="zh-CN"/>
        </w:rPr>
      </w:pPr>
    </w:p>
    <w:p w14:paraId="30D714D5">
      <w:pPr>
        <w:pStyle w:val="2"/>
        <w:rPr>
          <w:rFonts w:hint="eastAsia"/>
          <w:lang w:eastAsia="zh-CN"/>
        </w:rPr>
      </w:pPr>
    </w:p>
    <w:p w14:paraId="02E13FF2">
      <w:pPr>
        <w:pStyle w:val="2"/>
        <w:rPr>
          <w:rFonts w:hint="eastAsia"/>
          <w:lang w:eastAsia="zh-CN"/>
        </w:rPr>
      </w:pPr>
    </w:p>
    <w:p w14:paraId="5C732307">
      <w:pPr>
        <w:pStyle w:val="2"/>
        <w:rPr>
          <w:rFonts w:hint="eastAsia"/>
          <w:lang w:eastAsia="zh-CN"/>
        </w:rPr>
      </w:pPr>
    </w:p>
    <w:p w14:paraId="32A2636D">
      <w:pPr>
        <w:pStyle w:val="2"/>
        <w:rPr>
          <w:rFonts w:hint="eastAsia"/>
          <w:color w:val="auto"/>
          <w:sz w:val="32"/>
          <w:szCs w:val="32"/>
          <w:lang w:eastAsia="zh-CN"/>
        </w:rPr>
      </w:pPr>
    </w:p>
    <w:p w14:paraId="0B0D56BF">
      <w:pPr>
        <w:pStyle w:val="2"/>
        <w:rPr>
          <w:rFonts w:hint="eastAsia"/>
          <w:color w:val="auto"/>
          <w:sz w:val="32"/>
          <w:szCs w:val="32"/>
          <w:lang w:eastAsia="zh-CN"/>
        </w:rPr>
      </w:pPr>
    </w:p>
    <w:p w14:paraId="0DB075E4">
      <w:pPr>
        <w:pStyle w:val="2"/>
        <w:rPr>
          <w:rFonts w:hint="eastAsia"/>
          <w:color w:val="auto"/>
          <w:sz w:val="32"/>
          <w:szCs w:val="32"/>
          <w:lang w:eastAsia="zh-CN"/>
        </w:rPr>
      </w:pPr>
    </w:p>
    <w:p w14:paraId="4A4A8D74">
      <w:pPr>
        <w:pStyle w:val="2"/>
        <w:rPr>
          <w:rFonts w:hint="eastAsia"/>
          <w:color w:val="auto"/>
          <w:sz w:val="32"/>
          <w:szCs w:val="32"/>
          <w:lang w:eastAsia="zh-CN"/>
        </w:rPr>
      </w:pPr>
    </w:p>
    <w:p w14:paraId="79F58A43">
      <w:pPr>
        <w:pStyle w:val="2"/>
        <w:rPr>
          <w:rFonts w:hint="eastAsia"/>
          <w:color w:val="auto"/>
          <w:sz w:val="32"/>
          <w:szCs w:val="32"/>
          <w:lang w:eastAsia="zh-CN"/>
        </w:rPr>
      </w:pPr>
    </w:p>
    <w:p w14:paraId="56E7833A">
      <w:pPr>
        <w:pStyle w:val="2"/>
        <w:rPr>
          <w:rFonts w:hint="eastAsia"/>
          <w:color w:val="auto"/>
          <w:sz w:val="32"/>
          <w:szCs w:val="32"/>
          <w:lang w:eastAsia="zh-CN"/>
        </w:rPr>
      </w:pPr>
    </w:p>
    <w:p w14:paraId="7561F1BC">
      <w:pPr>
        <w:pStyle w:val="2"/>
        <w:rPr>
          <w:rFonts w:hint="eastAsia"/>
          <w:color w:val="auto"/>
          <w:sz w:val="32"/>
          <w:szCs w:val="32"/>
          <w:lang w:eastAsia="zh-CN"/>
        </w:rPr>
      </w:pPr>
    </w:p>
    <w:p w14:paraId="2E205871">
      <w:pPr>
        <w:pStyle w:val="2"/>
        <w:rPr>
          <w:rFonts w:hint="eastAsia"/>
          <w:color w:val="auto"/>
          <w:sz w:val="32"/>
          <w:szCs w:val="32"/>
          <w:lang w:eastAsia="zh-CN"/>
        </w:rPr>
      </w:pPr>
    </w:p>
    <w:p w14:paraId="2D683A91">
      <w:pPr>
        <w:pStyle w:val="2"/>
        <w:rPr>
          <w:rFonts w:hint="eastAsia"/>
          <w:color w:val="auto"/>
          <w:sz w:val="32"/>
          <w:szCs w:val="32"/>
          <w:lang w:eastAsia="zh-CN"/>
        </w:rPr>
      </w:pPr>
    </w:p>
    <w:p w14:paraId="20C73088">
      <w:pPr>
        <w:pStyle w:val="2"/>
        <w:rPr>
          <w:rFonts w:hint="eastAsia"/>
          <w:color w:val="auto"/>
          <w:sz w:val="32"/>
          <w:szCs w:val="32"/>
          <w:lang w:eastAsia="zh-CN"/>
        </w:rPr>
      </w:pPr>
    </w:p>
    <w:p w14:paraId="7804C3D5">
      <w:pPr>
        <w:pStyle w:val="2"/>
        <w:rPr>
          <w:rFonts w:hint="eastAsia"/>
          <w:color w:val="auto"/>
          <w:sz w:val="32"/>
          <w:szCs w:val="32"/>
          <w:lang w:eastAsia="zh-CN"/>
        </w:rPr>
      </w:pPr>
    </w:p>
    <w:p w14:paraId="14F4ED2D">
      <w:pPr>
        <w:pStyle w:val="2"/>
        <w:rPr>
          <w:rFonts w:hint="eastAsia"/>
          <w:color w:val="auto"/>
          <w:sz w:val="32"/>
          <w:szCs w:val="32"/>
          <w:lang w:eastAsia="zh-CN"/>
        </w:rPr>
      </w:pPr>
    </w:p>
    <w:p w14:paraId="47C0061A">
      <w:pPr>
        <w:pStyle w:val="2"/>
        <w:rPr>
          <w:rFonts w:hint="eastAsia"/>
          <w:color w:val="auto"/>
          <w:sz w:val="32"/>
          <w:szCs w:val="32"/>
          <w:lang w:eastAsia="zh-CN"/>
        </w:rPr>
      </w:pPr>
    </w:p>
    <w:p w14:paraId="0B31EA2D">
      <w:pPr>
        <w:pStyle w:val="2"/>
        <w:rPr>
          <w:rFonts w:hint="eastAsia"/>
          <w:color w:val="auto"/>
          <w:sz w:val="32"/>
          <w:szCs w:val="32"/>
          <w:lang w:eastAsia="zh-CN"/>
        </w:rPr>
      </w:pPr>
    </w:p>
    <w:p w14:paraId="4D0A2785">
      <w:pPr>
        <w:pStyle w:val="2"/>
        <w:rPr>
          <w:rFonts w:hint="eastAsia"/>
          <w:color w:val="auto"/>
          <w:sz w:val="32"/>
          <w:szCs w:val="32"/>
          <w:lang w:eastAsia="zh-CN"/>
        </w:rPr>
      </w:pPr>
    </w:p>
    <w:p w14:paraId="47891CEA">
      <w:pPr>
        <w:pStyle w:val="2"/>
        <w:ind w:left="0" w:leftChars="0" w:firstLine="0" w:firstLineChars="0"/>
        <w:rPr>
          <w:rFonts w:hint="eastAsia"/>
          <w:color w:val="auto"/>
          <w:sz w:val="32"/>
          <w:szCs w:val="32"/>
          <w:lang w:eastAsia="zh-CN"/>
        </w:rPr>
      </w:pPr>
    </w:p>
    <w:p w14:paraId="2D237F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641"/>
        <w:textAlignment w:val="auto"/>
        <w:rPr>
          <w:rFonts w:ascii="仿宋" w:hAnsi="仿宋" w:eastAsia="仿宋"/>
          <w:b/>
          <w:bCs/>
          <w:sz w:val="32"/>
          <w:szCs w:val="32"/>
        </w:rPr>
      </w:pPr>
    </w:p>
    <w:p w14:paraId="24307F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91" w:firstLine="291" w:firstLineChars="139"/>
        <w:jc w:val="both"/>
        <w:textAlignment w:val="auto"/>
        <w:rPr>
          <w:rFonts w:hint="eastAsia" w:ascii="仿宋" w:hAnsi="仿宋" w:eastAsia="仿宋" w:cs="仿宋"/>
          <w:snapToGrid/>
          <w:kern w:val="2"/>
          <w:sz w:val="28"/>
          <w:szCs w:val="28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48260</wp:posOffset>
                </wp:positionH>
                <wp:positionV relativeFrom="paragraph">
                  <wp:posOffset>1270</wp:posOffset>
                </wp:positionV>
                <wp:extent cx="5557520" cy="777240"/>
                <wp:effectExtent l="0" t="7620" r="5080" b="15240"/>
                <wp:wrapNone/>
                <wp:docPr id="1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57520" cy="777240"/>
                          <a:chOff x="16600" y="167992"/>
                          <a:chExt cx="8752" cy="1224"/>
                        </a:xfrm>
                        <a:effectLst/>
                      </wpg:grpSpPr>
                      <wps:wsp>
                        <wps:cNvPr id="9" name="直接连接符 9"/>
                        <wps:cNvCnPr/>
                        <wps:spPr>
                          <a:xfrm>
                            <a:off x="16600" y="167992"/>
                            <a:ext cx="8753" cy="0"/>
                          </a:xfrm>
                          <a:prstGeom prst="line">
                            <a:avLst/>
                          </a:prstGeom>
                          <a:ln w="158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 flipV="1">
                            <a:off x="16600" y="168592"/>
                            <a:ext cx="875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1" name="直接连接符 11"/>
                        <wps:cNvCnPr/>
                        <wps:spPr>
                          <a:xfrm flipV="1">
                            <a:off x="16600" y="169216"/>
                            <a:ext cx="8753" cy="0"/>
                          </a:xfrm>
                          <a:prstGeom prst="line">
                            <a:avLst/>
                          </a:prstGeom>
                          <a:ln w="158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.8pt;margin-top:0.1pt;height:61.2pt;width:437.6pt;z-index:251660288;mso-width-relative:page;mso-height-relative:page;" coordorigin="16600,167992" coordsize="8752,1224" o:gfxdata="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">
                <o:lock v:ext="edit" aspectratio="f"/>
                <v:line id="_x0000_s1026" o:spid="_x0000_s1026" o:spt="20" style="position:absolute;left:16600;top:167992;height:0;width:8753;" filled="f" stroked="t" coordsize="21600,21600" o:gfxdata="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uN3qi5AAAA2gAA&#10;AA8AAAAAAAAAAQAgAAAAIgAAAGRycy9kb3ducmV2LnhtbFBLAQIUABQAAAAIAIdO4kAzLwWeOwAA&#10;ADkAAAAQAAAAAAAAAAEAIAAAAAgBAABkcnMvc2hhcGV4bWwueG1sUEsFBgAAAAAGAAYAWwEAALID&#10;AAAAAA==&#10;">
                  <v:fill on="f" focussize="0,0"/>
                  <v:stroke weight="1.25pt" color="#000000" joinstyle="round"/>
                  <v:imagedata o:title=""/>
                  <o:lock v:ext="edit" aspectratio="f"/>
                </v:line>
                <v:line id="_x0000_s1026" o:spid="_x0000_s1026" o:spt="20" style="position:absolute;left:16600;top:168592;flip:y;height:0;width:8753;" filled="f" stroked="t" coordsize="21600,21600" o:gfxdata="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Mu6C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16600;top:169216;flip:y;height:0;width:8753;" filled="f" stroked="t" coordsize="21600,21600" o:gfxdata="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j1H2pbUAAADbAAAADwAA&#10;AAAAAAABACAAAAAiAAAAZHJzL2Rvd25yZXYueG1sUEsBAhQAFAAAAAgAh07iQDMvBZ47AAAAOQAA&#10;ABAAAAAAAAAAAQAgAAAABAEAAGRycy9zaGFwZXhtbC54bWxQSwUGAAAAAAYABgBbAQAArgMAAAAA&#10;">
                  <v:fill on="f" focussize="0,0"/>
                  <v:stroke weight="1.25pt"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仿宋" w:hAnsi="仿宋" w:eastAsia="仿宋" w:cs="仿宋"/>
          <w:snapToGrid/>
          <w:kern w:val="2"/>
          <w:sz w:val="28"/>
          <w:szCs w:val="28"/>
        </w:rPr>
        <w:t xml:space="preserve">抄送：区委，区人大，区政协。       </w:t>
      </w:r>
    </w:p>
    <w:p w14:paraId="649BD4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91" w:firstLine="280" w:firstLineChars="1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napToGrid/>
          <w:kern w:val="2"/>
          <w:sz w:val="28"/>
          <w:szCs w:val="28"/>
        </w:rPr>
        <w:t xml:space="preserve">益阳市赫山区人民政府办公室      </w:t>
      </w:r>
      <w:r>
        <w:rPr>
          <w:rFonts w:hint="eastAsia" w:ascii="仿宋" w:hAnsi="仿宋" w:eastAsia="仿宋" w:cs="仿宋"/>
          <w:snapToGrid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napToGrid/>
          <w:kern w:val="2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snapToGrid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napToGrid/>
          <w:kern w:val="2"/>
          <w:sz w:val="28"/>
          <w:szCs w:val="28"/>
        </w:rPr>
        <w:t xml:space="preserve">   20</w:t>
      </w:r>
      <w:r>
        <w:rPr>
          <w:rFonts w:hint="eastAsia" w:ascii="仿宋" w:hAnsi="仿宋" w:eastAsia="仿宋" w:cs="仿宋"/>
          <w:snapToGrid/>
          <w:kern w:val="2"/>
          <w:sz w:val="28"/>
          <w:szCs w:val="28"/>
          <w:lang w:val="en-US" w:eastAsia="zh-CN"/>
        </w:rPr>
        <w:t>2</w:t>
      </w:r>
      <w:r>
        <w:rPr>
          <w:rFonts w:hint="eastAsia" w:ascii="仿宋" w:hAnsi="仿宋" w:cs="仿宋"/>
          <w:snapToGrid/>
          <w:kern w:val="2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napToGrid/>
          <w:kern w:val="2"/>
          <w:sz w:val="28"/>
          <w:szCs w:val="28"/>
        </w:rPr>
        <w:t>年</w:t>
      </w:r>
      <w:r>
        <w:rPr>
          <w:rFonts w:hint="eastAsia" w:ascii="仿宋" w:hAnsi="仿宋" w:cs="仿宋"/>
          <w:snapToGrid/>
          <w:kern w:val="2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napToGrid/>
          <w:kern w:val="2"/>
          <w:sz w:val="28"/>
          <w:szCs w:val="28"/>
        </w:rPr>
        <w:t>月</w:t>
      </w:r>
      <w:r>
        <w:rPr>
          <w:rFonts w:hint="eastAsia" w:ascii="仿宋" w:hAnsi="仿宋" w:cs="仿宋"/>
          <w:snapToGrid/>
          <w:kern w:val="2"/>
          <w:sz w:val="28"/>
          <w:szCs w:val="28"/>
          <w:lang w:val="en-US" w:eastAsia="zh-CN"/>
        </w:rPr>
        <w:t>23</w:t>
      </w:r>
      <w:r>
        <w:rPr>
          <w:rFonts w:hint="eastAsia" w:ascii="仿宋" w:hAnsi="仿宋" w:eastAsia="仿宋" w:cs="仿宋"/>
          <w:snapToGrid/>
          <w:kern w:val="2"/>
          <w:sz w:val="28"/>
          <w:szCs w:val="28"/>
        </w:rPr>
        <w:t>日印发</w:t>
      </w:r>
    </w:p>
    <w:sectPr>
      <w:footerReference r:id="rId3" w:type="default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830D1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943B17"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943B17"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hXg46ivPc4aNScA3UNnpO+s93e8=" w:salt="425MPnEAaHYCYmtcIUQB3A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B41899"/>
    <w:rsid w:val="04EF6F26"/>
    <w:rsid w:val="06333BD7"/>
    <w:rsid w:val="09481C84"/>
    <w:rsid w:val="0A054BE4"/>
    <w:rsid w:val="0B244D9F"/>
    <w:rsid w:val="0B4B5097"/>
    <w:rsid w:val="0FBC7598"/>
    <w:rsid w:val="116E6670"/>
    <w:rsid w:val="12913C7C"/>
    <w:rsid w:val="12B94EC3"/>
    <w:rsid w:val="16B41899"/>
    <w:rsid w:val="17A3178F"/>
    <w:rsid w:val="2150136E"/>
    <w:rsid w:val="22AF5EC3"/>
    <w:rsid w:val="27B30E28"/>
    <w:rsid w:val="31F01432"/>
    <w:rsid w:val="3DC93D93"/>
    <w:rsid w:val="46057572"/>
    <w:rsid w:val="4DCD321F"/>
    <w:rsid w:val="515F72D3"/>
    <w:rsid w:val="75EE4388"/>
    <w:rsid w:val="77B31048"/>
    <w:rsid w:val="7B1B3E90"/>
    <w:rsid w:val="7D852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缩进1"/>
    <w:basedOn w:val="1"/>
    <w:autoRedefine/>
    <w:qFormat/>
    <w:uiPriority w:val="0"/>
    <w:pPr>
      <w:ind w:firstLine="420" w:firstLineChars="200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544</Words>
  <Characters>568</Characters>
  <Lines>0</Lines>
  <Paragraphs>0</Paragraphs>
  <TotalTime>2</TotalTime>
  <ScaleCrop>false</ScaleCrop>
  <LinksUpToDate>false</LinksUpToDate>
  <CharactersWithSpaces>589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2021-10-11T06:52:00Z</dcterms:created>
  <dc:creator>区文旅广体 刘卓</dc:creator>
  <cp:lastModifiedBy>甘清</cp:lastModifiedBy>
  <cp:lastPrinted>2025-05-29T10:04:13Z</cp:lastPrinted>
  <dcterms:modified xsi:type="dcterms:W3CDTF">2025-05-29T10:04:36Z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90452FDE06D949DFB6DC00B4B070971D_13</vt:lpwstr>
  </property>
  <property fmtid="{D5CDD505-2E9C-101B-9397-08002B2CF9AE}" pid="4" name="KSOTemplateDocerSaveRecord">
    <vt:lpwstr>eyJoZGlkIjoiNmNmYTM2Njg0M2U1YzU2ZTljNTc5ZDFkMTk1M2I4ODMiLCJ1c2VySWQiOiIyODExMzU3NTEifQ==</vt:lpwstr>
  </property>
</Properties>
</file>